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02035 Ured za opće poslove Hrvatskoga sabora i Vlade Republike Hrvatske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Ured za opće poslove Hrvatskoga sabora i Vlade Republike Hrvatske planira ostvarenje prihoda iz sljedećih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7.822.620,00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7.635.698,00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7.542.779,00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2.301.500,00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437.518,00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239.000,00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31 Vlastiti prihodi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66151 Prihodi od pruženih usluga: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310.200,00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310.200,00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400.200,00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narednom trogodišnjem razdoblju poslovanje Ureda bit će usmjereno na pružanje operativne podrške radu Hrvatskoga sabora, Vlade Republike Hrvatske, Ureda predsjednika Vlade Republike Hrvatske te ureda i stručnih službi Vlade Republike Hrvatske, podmirenje fiksnih i ugovornih obveza, dodatna ulaganja u stručna znanja djelatnika i imovinu te unapređenje informatičkog sustava. Dodatno, tijekom 2026. godine Ured planira pristupiti rekonstrukciji instalacija zgrade s pratećim radovima u Mesničkoj 23 u kojoj je smješten dio vladinih ureda.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PRIJENOS SREDSTAVA IZ PRETHODNE U SLJEDEĆU GODINU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izvora financiranja 31 Vlastiti prihodi Ured prenosi sredstva koja se odnose na prihod interne službe ugostiteljstva te na prihod od najma poslovnog prostora za zdravstvene usluge.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       Stanje obveza na dan 31.12.2024.	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        502.148,98	                                   1.101.998,57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	                                                                    - 	      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